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Westrock Coffee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96145W103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96145W103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James E. Sowell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7,091,778.00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7,091,778.00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7,091,778.00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96145W103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Sowell Westrock GP,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7,091,778.00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7,091,778.00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7,091,778.00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96145W103</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Sowell Westrock,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spacing w:before="0" w:after="283"/>
              <w:jc w:val="left"/>
              <w:rPr/>
            </w:pPr>
            <w:r>
              <w:rPr/>
              <w:t xml:space="preserve">Citizenship or Place of Organization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7,091,778.00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7,091,778.00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7,091,778.00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Westrock Coffee Company</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4009 N. Rodney Parham Rd., Little Rock, AR 72212</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on Schedule 13G is being filed by: (i) Sowell Westrock, LP ("SWL") as the direct holder 7,091,778 shares of Common Stock of the Issuer; (ii) Sowell Westrock GP, LLC ("SWG") with respect to the 7,091,778 shares of Common Stock of the Issuer held directly by SWL; and (iii) James E. Sowell ("Sowell"), with respect to the 7,091,778 shares of Common Stock of the Issuer held directly by SWL.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1601 Elm Street, Suite 3500 Dallas, Texas 75201</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SWL and SWG are entities organized in the State of Texas. Sowell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jc w:val="left"/>
              <w:rPr/>
            </w:pPr>
            <w:r>
              <w:rPr/>
              <w:t xml:space="preserve">CUSIP No.: </w:t>
            </w:r>
          </w:p>
          <w:p>
            <w:pPr>
              <w:pStyle w:val="TableContents"/>
              <w:bidi w:val="0"/>
              <w:spacing w:before="0" w:after="0"/>
              <w:jc w:val="left"/>
              <w:rPr/>
            </w:pPr>
            <w:r>
              <w:rPr/>
              <w:t>96145W103</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7,091,778 shares of Common Stock of the Issuer are held of record by SWL. SWG is the general partner of SWL and as such has voting and investment power over the shares of Common Stock of the Issuer held by SWL. Mr. Sowell is the sole member and manager of SWG. In his capacity as the sole member and manager of SWG, Mr. Sowell may be deemed to exercise voting and investment control over the shares of Common Stock of the Issuer held by SWL. SWG and Mr. Sowell do not directly own any shares of Common Stock of the Issuer. For each of the Reporting Persons, the amount beneficially owned is 7,091,778. These shares include a total of 389,409 shares of common stock issuable upon conversion of convertible debt.</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For each of the reporting persons, the percent of class beneficially owned is 7.3%. Percent of Class: 7.3% The percent of class is calculated using a total of 96,824,910 shares of Common outstanding as of October 31, 2025, as reported in the Issuer's Quarterly Report on Form 10-Q for the quarterly period ended September 30, 2025.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7091778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7091778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James E. Sowell</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6"/>
        <w:gridCol w:w="4449"/>
      </w:tblGrid>
      <w:tr>
        <w:trPr/>
        <w:tc>
          <w:tcPr>
            <w:tcW w:w="575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James E. Sowell</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/s/ James E. Sowell</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449"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Sowell Westrock GP, LLC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9"/>
        <w:gridCol w:w="4426"/>
      </w:tblGrid>
      <w:tr>
        <w:trPr/>
        <w:tc>
          <w:tcPr>
            <w:tcW w:w="57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James E. Sowell</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 James E. Sowell,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426"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Sowell Westrock, LP</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6"/>
        <w:gridCol w:w="4419"/>
      </w:tblGrid>
      <w:tr>
        <w:trPr/>
        <w:tc>
          <w:tcPr>
            <w:tcW w:w="57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James E. Sowell</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James E. Sowell, Manager of the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11/14/2025</w:t>
                  </w:r>
                </w:p>
              </w:tc>
            </w:tr>
          </w:tbl>
          <w:p>
            <w:pPr>
              <w:pStyle w:val="TableContents"/>
              <w:bidi w:val="0"/>
              <w:spacing w:before="0" w:after="283"/>
              <w:jc w:val="left"/>
              <w:rPr/>
            </w:pPr>
            <w:r>
              <w:rPr/>
            </w:r>
          </w:p>
        </w:tc>
        <w:tc>
          <w:tcPr>
            <w:tcW w:w="44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1233</Words>
  <Characters>6256</Characters>
  <CharactersWithSpaces>7437</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