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SCOTT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 (1)</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34"/>
        <w:gridCol w:w="917"/>
        <w:gridCol w:w="791"/>
        <w:gridCol w:w="608"/>
        <w:gridCol w:w="320"/>
        <w:gridCol w:w="1140"/>
        <w:gridCol w:w="363"/>
        <w:gridCol w:w="531"/>
        <w:gridCol w:w="1346"/>
        <w:gridCol w:w="894"/>
        <w:gridCol w:w="16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1,189,061</w:t>
            </w:r>
          </w:p>
        </w:tc>
        <w:tc>
          <w:tcPr>
            <w:tcW w:w="3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24,452,165</w:t>
            </w:r>
            <w:r>
              <w:rPr>
                <w:rFonts w:ascii="Times;serif" w:hAnsi="Times;serif"/>
                <w:color w:val="008000"/>
                <w:position w:val="7"/>
                <w:sz w:val="16"/>
                <w:sz w:val="20"/>
                <w:shd w:fill="FFFFFF" w:val="clear"/>
              </w:rPr>
              <w:t>(3)</w:t>
            </w:r>
          </w:p>
        </w:tc>
        <w:tc>
          <w:tcPr>
            <w:tcW w:w="8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p>
        </w:tc>
      </w:tr>
    </w:tbl>
    <w:tbl>
      <w:tblPr>
        <w:tblW w:w="132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1071"/>
        <w:gridCol w:w="906"/>
        <w:gridCol w:w="801"/>
        <w:gridCol w:w="1041"/>
        <w:gridCol w:w="1281"/>
        <w:gridCol w:w="1071"/>
        <w:gridCol w:w="936"/>
        <w:gridCol w:w="831"/>
        <w:gridCol w:w="846"/>
      </w:tblGrid>
      <w:tr>
        <w:trPr>
          <w:tblHeader w:val="true"/>
        </w:trPr>
        <w:tc>
          <w:tcPr>
            <w:tcW w:w="132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3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5% Convertible Note due 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02/15/2029</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20,000,000</w:t>
            </w:r>
            <w:r>
              <w:rPr>
                <w:rFonts w:ascii="Times;serif" w:hAnsi="Times;serif"/>
                <w:color w:val="008000"/>
                <w:position w:val="7"/>
                <w:sz w:val="16"/>
                <w:sz w:val="20"/>
                <w:shd w:fill="FFFFFF" w:val="clear"/>
              </w:rPr>
              <w:t>(2)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LLC</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FORD SCOTT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Westrock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Greenbrier Holdings, LLC /AR/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Scott T. Ford is the Chief Executive Officer of Westrock Coffee Company (the "Issuer") and a member of its board of directors. Greenbrier Holdings, LLC ("Greenbrier") is the manager of Westrock Group, LLC ("Westrock Group") and as such has voting and investment power over the securities held by Westrock Group. Scott T. Ford is the sole member and manager of Greenbrier and as such may be deemed to exercise voting and investment control over the securities held by Westrock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21, 2026, the Issuer repurchased the total aggregate principal amount of the Reporting Person's 5% Convertible Notes due 2029, with fifty percent (50%) of the principal amount being repaid in cash and fifty percent (50%) of the principal amount being repaid in shares of the Issuer's common stock, par value $0.01 per share ("Common Stock"), resulting in the issuance of 1,189,061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24,452,165 shares of Common Stock, which are held of record by Westrock Group. Greenbrier is the manager of Westrock Group and as such has voting and investment power over the shares of Common Stock held by Westrock Group. Scott T. Ford is the sole member and manager of Greenbrier and as such may be deemed to exercise voting and investment control over the shares of Common Stock held by Westrock Group. Mr. Ford and Greenbrier each disclaims beneficial ownership over all shares held by Westrock Group over which they do not have a pecuniary interest and this report shall not be deemed an admission that Mr. Ford or Greenbrier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of record by Westrock Group. Mr. Ford disclaims beneficial ownership over all securities held by Westrock Group over which he does not have a pecuniary interest and this report shall not be deemed an admission that Mr. Ford is the beneficial owner of the disclaimed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fordwest.txt"/>
      <w:bookmarkStart w:id="3" w:name="ksfordwest"/>
      <w:bookmarkEnd w:id="2"/>
      <w:bookmarkEnd w:id="3"/>
      <w:r>
        <w:rPr/>
        <w:t>Exhibit 99.1</w:t>
      </w:r>
      <w:r>
        <w:br w:type="page"/>
      </w:r>
    </w:p>
    <w:p>
      <w:pPr>
        <w:pStyle w:val="PreformattedText"/>
        <w:bidi w:val="0"/>
        <w:spacing w:before="0" w:after="0"/>
        <w:jc w:val="left"/>
        <w:rPr/>
      </w:pPr>
      <w:r>
        <w:rPr/>
      </w:r>
    </w:p>
    <w:p>
      <w:pPr>
        <w:pStyle w:val="PreformattedText"/>
        <w:bidi w:val="0"/>
        <w:spacing w:before="0" w:after="0"/>
        <w:jc w:val="left"/>
        <w:rPr/>
      </w:pPr>
      <w:r>
        <w:rPr/>
        <w:t>This Statement on Form 4 is filed by:</w:t>
      </w:r>
    </w:p>
    <w:p>
      <w:pPr>
        <w:pStyle w:val="PreformattedText"/>
        <w:bidi w:val="0"/>
        <w:spacing w:before="0" w:after="0"/>
        <w:jc w:val="left"/>
        <w:rPr/>
      </w:pPr>
      <w:r>
        <w:rPr/>
        <w:t>(i) Scott T. Ford; (ii) Westrock Group, LLC</w:t>
      </w:r>
    </w:p>
    <w:p>
      <w:pPr>
        <w:pStyle w:val="PreformattedText"/>
        <w:bidi w:val="0"/>
        <w:spacing w:before="0" w:after="0"/>
        <w:jc w:val="left"/>
        <w:rPr/>
      </w:pPr>
      <w:r>
        <w:rPr/>
        <w:t>and (iii) Greenbrier Holdings, LLC.</w:t>
      </w:r>
    </w:p>
    <w:p>
      <w:pPr>
        <w:pStyle w:val="PreformattedText"/>
        <w:bidi w:val="0"/>
        <w:spacing w:before="0" w:after="0"/>
        <w:jc w:val="left"/>
        <w:rPr/>
      </w:pPr>
      <w:r>
        <w:rPr/>
      </w:r>
    </w:p>
    <w:p>
      <w:pPr>
        <w:pStyle w:val="PreformattedText"/>
        <w:bidi w:val="0"/>
        <w:spacing w:before="0" w:after="0"/>
        <w:jc w:val="left"/>
        <w:rPr/>
      </w:pPr>
      <w:r>
        <w:rPr/>
        <w:t>Name of Designated Filer: Scott T. Ford</w:t>
      </w:r>
    </w:p>
    <w:p>
      <w:pPr>
        <w:pStyle w:val="PreformattedText"/>
        <w:bidi w:val="0"/>
        <w:spacing w:before="0" w:after="0"/>
        <w:jc w:val="left"/>
        <w:rPr/>
      </w:pPr>
      <w:r>
        <w:rPr/>
      </w:r>
    </w:p>
    <w:p>
      <w:pPr>
        <w:pStyle w:val="PreformattedText"/>
        <w:bidi w:val="0"/>
        <w:spacing w:before="0" w:after="0"/>
        <w:jc w:val="left"/>
        <w:rPr/>
      </w:pPr>
      <w:r>
        <w:rPr/>
        <w:t>Date of Event Requiring Statement: October 21, 2026</w:t>
      </w:r>
    </w:p>
    <w:p>
      <w:pPr>
        <w:pStyle w:val="PreformattedText"/>
        <w:bidi w:val="0"/>
        <w:spacing w:before="0" w:after="0"/>
        <w:jc w:val="left"/>
        <w:rPr/>
      </w:pPr>
      <w:r>
        <w:rPr/>
      </w:r>
    </w:p>
    <w:p>
      <w:pPr>
        <w:pStyle w:val="PreformattedText"/>
        <w:bidi w:val="0"/>
        <w:spacing w:before="0" w:after="0"/>
        <w:jc w:val="left"/>
        <w:rPr/>
      </w:pPr>
      <w:r>
        <w:rPr/>
        <w:t>Issuer Name and Ticker or Trading Symbol:</w:t>
      </w:r>
    </w:p>
    <w:p>
      <w:pPr>
        <w:pStyle w:val="PreformattedText"/>
        <w:bidi w:val="0"/>
        <w:spacing w:before="0" w:after="0"/>
        <w:jc w:val="left"/>
        <w:rPr/>
      </w:pPr>
      <w:r>
        <w:rPr/>
        <w:t>WESTROCK COFFEE COMPANY [WEST]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Scott T. Ford</w:t>
      </w:r>
    </w:p>
    <w:p>
      <w:pPr>
        <w:pStyle w:val="PreformattedText"/>
        <w:bidi w:val="0"/>
        <w:spacing w:before="0" w:after="0"/>
        <w:jc w:val="left"/>
        <w:rPr/>
      </w:pPr>
      <w:r>
        <w:rPr/>
      </w:r>
    </w:p>
    <w:p>
      <w:pPr>
        <w:pStyle w:val="PreformattedText"/>
        <w:bidi w:val="0"/>
        <w:spacing w:before="0" w:after="0"/>
        <w:jc w:val="left"/>
        <w:rPr/>
      </w:pPr>
      <w:r>
        <w:rPr/>
        <w:t>By:     /s/ Blake Schuhmacher</w:t>
      </w:r>
    </w:p>
    <w:p>
      <w:pPr>
        <w:pStyle w:val="PreformattedText"/>
        <w:bidi w:val="0"/>
        <w:spacing w:before="0" w:after="0"/>
        <w:jc w:val="left"/>
        <w:rPr/>
      </w:pPr>
      <w:r>
        <w:rPr/>
        <w:t xml:space="preserve">        </w:t>
      </w:r>
      <w:r>
        <w:rPr/>
        <w:t>Blake Schuhmacher, as Attorney-in-Fact for Scott T. Ford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Westrock Group, LLC</w:t>
      </w:r>
    </w:p>
    <w:p>
      <w:pPr>
        <w:pStyle w:val="PreformattedText"/>
        <w:bidi w:val="0"/>
        <w:spacing w:before="0" w:after="0"/>
        <w:jc w:val="left"/>
        <w:rPr/>
      </w:pPr>
      <w:r>
        <w:rPr/>
      </w:r>
    </w:p>
    <w:p>
      <w:pPr>
        <w:pStyle w:val="PreformattedText"/>
        <w:bidi w:val="0"/>
        <w:spacing w:before="0" w:after="0"/>
        <w:jc w:val="left"/>
        <w:rPr/>
      </w:pPr>
      <w:r>
        <w:rPr/>
        <w:t>By:     /s/ Blake Schuhmacher</w:t>
      </w:r>
    </w:p>
    <w:p>
      <w:pPr>
        <w:pStyle w:val="PreformattedText"/>
        <w:bidi w:val="0"/>
        <w:spacing w:before="0" w:after="0"/>
        <w:jc w:val="left"/>
        <w:rPr/>
      </w:pPr>
      <w:r>
        <w:rPr/>
        <w:t xml:space="preserve">        </w:t>
      </w:r>
      <w:r>
        <w:rPr/>
        <w:t>Blake Schuhmacher, as Attorney-in-Fact for Westrock Group,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Greenbrier Holdings, LLC</w:t>
      </w:r>
    </w:p>
    <w:p>
      <w:pPr>
        <w:pStyle w:val="PreformattedText"/>
        <w:bidi w:val="0"/>
        <w:spacing w:before="0" w:after="0"/>
        <w:jc w:val="left"/>
        <w:rPr/>
      </w:pPr>
      <w:r>
        <w:rPr/>
      </w:r>
    </w:p>
    <w:p>
      <w:pPr>
        <w:pStyle w:val="PreformattedText"/>
        <w:bidi w:val="0"/>
        <w:spacing w:before="0" w:after="0"/>
        <w:jc w:val="left"/>
        <w:rPr/>
      </w:pPr>
      <w:r>
        <w:rPr/>
        <w:t>By:     /s/ Blake Schuhmacher</w:t>
      </w:r>
    </w:p>
    <w:p>
      <w:pPr>
        <w:pStyle w:val="PreformattedText"/>
        <w:bidi w:val="0"/>
        <w:spacing w:before="0" w:after="283"/>
        <w:jc w:val="left"/>
        <w:rPr/>
      </w:pPr>
      <w:r>
        <w:rPr/>
        <w:t xml:space="preserve">        </w:t>
      </w:r>
      <w:r>
        <w:rPr/>
        <w:t>Blake Schuhmacher, as Attorney-in-Fact for Greenbrier Holdings, LLC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377"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7377" TargetMode="External"/><Relationship Id="rId11" Type="http://schemas.openxmlformats.org/officeDocument/2006/relationships/hyperlink" Target="http://www.sec.gov/cgi-bin/browse-edgar?action=getcompany&amp;CIK=0001940955" TargetMode="External"/><Relationship Id="rId12" Type="http://schemas.openxmlformats.org/officeDocument/2006/relationships/hyperlink" Target="http://www.sec.gov/cgi-bin/browse-edgar?action=getcompany&amp;CIK=0001942852"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1123</Words>
  <Characters>5922</Characters>
  <CharactersWithSpaces>6941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