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JOE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4009 N. RODNEY PARHAM RD., 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Westrock Coffee Co</w:t>
              </w:r>
            </w:hyperlink>
            <w:r>
              <w:rPr/>
              <w:t xml:space="preserve"> [ </w:t>
            </w:r>
            <w:r>
              <w:rPr>
                <w:rFonts w:ascii="Times;serif" w:hAnsi="Times;serif"/>
                <w:color w:val="0000FF"/>
                <w:sz w:val="24"/>
                <w:shd w:fill="FFFFFF" w:val="clear"/>
              </w:rPr>
              <w:t>WEST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3"/>
        <w:gridCol w:w="900"/>
        <w:gridCol w:w="771"/>
        <w:gridCol w:w="597"/>
        <w:gridCol w:w="342"/>
        <w:gridCol w:w="1003"/>
        <w:gridCol w:w="439"/>
        <w:gridCol w:w="601"/>
        <w:gridCol w:w="1257"/>
        <w:gridCol w:w="97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297,265</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3,579,241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(2)</w:t>
            </w:r>
          </w:p>
        </w:tc>
      </w:tr>
      <w:tr>
        <w:trPr/>
        <w:tc>
          <w:tcPr>
            <w:tcW w:w="24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550,714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4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24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bl>
    <w:tbl>
      <w:tblPr>
        <w:tblW w:w="1280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966"/>
        <w:gridCol w:w="906"/>
        <w:gridCol w:w="801"/>
        <w:gridCol w:w="891"/>
        <w:gridCol w:w="1161"/>
        <w:gridCol w:w="966"/>
        <w:gridCol w:w="936"/>
        <w:gridCol w:w="831"/>
        <w:gridCol w:w="84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5% Convertible Note due 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5,000,000</w:t>
            </w: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LLC</w:t>
            </w:r>
            <w:r>
              <w:rPr>
                <w:rFonts w:ascii="Times;serif" w:hAnsi="Times;serif"/>
                <w:color w:val="008000"/>
                <w:position w:val="7"/>
                <w:sz w:val="16"/>
                <w:sz w:val="20"/>
                <w:shd w:fill="FFFFFF" w:val="clear"/>
              </w:rPr>
              <w:t>(6)</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21, 2026, Westrock Coffee Company (the "Issuer") repurchased the total aggregate principal amount of the Reporting Person's 5% Convertible Notes due 2029, with fifty percent (50%) of the principal amount being repaid in cash and fifty percent (50%) of the principal amount being repaid in shares of the Issuer's common stock, par value $0.01 per share ("Common Stock"), resulting in the issuance of 297,265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3,579,241 shares of Common Stock, held of record by Wooster Capital, LLC, over which Mr. Ford may be deemed to exercise voting and investment control. Mr. Ford disclaims beneficial ownership over all shares of Common Stock held by Wooster Capital, LLC over which he does not have any pecuniary interest and this report shall not be deemed an admission that Mr. Ford is the beneficial owner of the disclaimed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41,800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Consists of 273,000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Consists of 183,000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Held of record by Wooster Capital, LLC, over which Mr. Ford may be deemed to exercise voting and investment control. Mr. Ford disclaims beneficial ownership over all securities held by Wooster Capital, LLC over which he does not have any pecuniary interest and this report shall not be deemed an admission that Mr. Ford is the beneficial owner of the disclaimed securities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5632"/>
        <w:gridCol w:w="2537"/>
        <w:gridCol w:w="2036"/>
      </w:tblGrid>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 BLAKE SCHUHMACHER AS ATTORNEY-IN-FACT FOR JOE T. FORD</w:t>
            </w:r>
          </w:p>
        </w:tc>
        <w:tc>
          <w:tcPr>
            <w:tcW w:w="203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6401" TargetMode="External"/><Relationship Id="rId5" Type="http://schemas.openxmlformats.org/officeDocument/2006/relationships/hyperlink" Target="http://www.sec.gov/cgi-bin/browse-edgar?action=getcompany&amp;CIK=0001806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1110</Words>
  <Characters>5686</Characters>
  <CharactersWithSpaces>6696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