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22" w:lineRule="exact"/>
        <w:rPr>
          <w:sz w:val="24"/>
          <w:szCs w:val="24"/>
          <w:color w:val="auto"/>
        </w:rPr>
      </w:pPr>
    </w:p>
    <w:p>
      <w:pPr>
        <w:sectPr>
          <w:pgSz w:w="11900" w:h="16861"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William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08/29/2024</w:t>
            </w: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225"/>
        <w:spacing w:after="0"/>
        <w:rPr>
          <w:sz w:val="20"/>
          <w:szCs w:val="20"/>
          <w:color w:val="auto"/>
        </w:rPr>
      </w:pPr>
      <w:r>
        <w:rPr>
          <w:rFonts w:ascii="Times New Roman" w:cs="Times New Roman" w:eastAsia="Times New Roman" w:hAnsi="Times New Roman"/>
          <w:sz w:val="17"/>
          <w:szCs w:val="17"/>
          <w:color w:val="0000FF"/>
        </w:rPr>
        <w:t>GROUP PRESIDENT, OPERATIONS</w:t>
      </w:r>
    </w:p>
    <w:p>
      <w:pPr>
        <w:spacing w:after="0" w:line="336" w:lineRule="exact"/>
        <w:rPr>
          <w:sz w:val="20"/>
          <w:szCs w:val="20"/>
          <w:color w:val="auto"/>
        </w:rPr>
      </w:pPr>
    </w:p>
    <w:p>
      <w:pPr>
        <w:sectPr>
          <w:pgSz w:w="11900" w:h="16861" w:orient="portrait"/>
          <w:cols w:equalWidth="0" w:num="2">
            <w:col w:w="7660" w:space="75"/>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72212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280" w:type="dxa"/>
            <w:vAlign w:val="bottom"/>
          </w:tcPr>
          <w:p>
            <w:pPr>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200"/>
              <w:spacing w:after="0"/>
              <w:rPr>
                <w:sz w:val="20"/>
                <w:szCs w:val="20"/>
                <w:color w:val="auto"/>
              </w:rPr>
            </w:pPr>
            <w:r>
              <w:rPr>
                <w:rFonts w:ascii="Arial" w:cs="Arial" w:eastAsia="Arial" w:hAnsi="Arial"/>
                <w:sz w:val="12"/>
                <w:szCs w:val="12"/>
                <w:b w:val="1"/>
                <w:bCs w:val="1"/>
                <w:color w:val="auto"/>
              </w:rPr>
              <w:t>6. Ownership</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w w:val="96"/>
              </w:rPr>
              <w:t>7. Nature of</w:t>
            </w:r>
          </w:p>
        </w:tc>
      </w:tr>
      <w:tr>
        <w:trPr>
          <w:trHeight w:val="133"/>
        </w:trPr>
        <w:tc>
          <w:tcPr>
            <w:tcW w:w="228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r>
      <w:tr>
        <w:trPr>
          <w:trHeight w:val="133"/>
        </w:trPr>
        <w:tc>
          <w:tcPr>
            <w:tcW w:w="228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90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66"/>
        </w:trPr>
        <w:tc>
          <w:tcPr>
            <w:tcW w:w="2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71"/>
        </w:trPr>
        <w:tc>
          <w:tcPr>
            <w:tcW w:w="2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top w:val="single" w:sz="8" w:color="2C2C2C"/>
            </w:tcBorders>
          </w:tcPr>
          <w:p>
            <w:pPr>
              <w:spacing w:after="0"/>
              <w:rPr>
                <w:sz w:val="6"/>
                <w:szCs w:val="6"/>
                <w:color w:val="auto"/>
              </w:rPr>
            </w:pPr>
          </w:p>
        </w:tc>
        <w:tc>
          <w:tcPr>
            <w:tcW w:w="1900" w:type="dxa"/>
            <w:vAlign w:val="bottom"/>
            <w:tcBorders>
              <w:top w:val="single" w:sz="8" w:color="2C2C2C"/>
            </w:tcBorders>
          </w:tcPr>
          <w:p>
            <w:pPr>
              <w:spacing w:after="0"/>
              <w:rPr>
                <w:sz w:val="6"/>
                <w:szCs w:val="6"/>
                <w:color w:val="auto"/>
              </w:rPr>
            </w:pPr>
          </w:p>
        </w:tc>
        <w:tc>
          <w:tcPr>
            <w:tcW w:w="1000" w:type="dxa"/>
            <w:vAlign w:val="bottom"/>
          </w:tcPr>
          <w:p>
            <w:pPr>
              <w:ind w:left="80"/>
              <w:spacing w:after="0" w:line="72" w:lineRule="exact"/>
              <w:rPr>
                <w:sz w:val="20"/>
                <w:szCs w:val="20"/>
                <w:color w:val="auto"/>
              </w:rPr>
            </w:pPr>
            <w:r>
              <w:rPr>
                <w:rFonts w:ascii="Arial" w:cs="Arial" w:eastAsia="Arial" w:hAnsi="Arial"/>
                <w:sz w:val="8"/>
                <w:szCs w:val="8"/>
                <w:b w:val="1"/>
                <w:bCs w:val="1"/>
                <w:color w:val="auto"/>
              </w:rPr>
              <w:t>Reported</w:t>
            </w: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ind w:left="60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jc w:val="right"/>
              <w:ind w:right="291"/>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14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08/29/2024</w:t>
            </w: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720"/>
              <w:spacing w:after="0"/>
              <w:rPr>
                <w:sz w:val="20"/>
                <w:szCs w:val="20"/>
                <w:color w:val="auto"/>
              </w:rPr>
            </w:pPr>
            <w:r>
              <w:rPr>
                <w:rFonts w:ascii="Times New Roman" w:cs="Times New Roman" w:eastAsia="Times New Roman" w:hAnsi="Times New Roman"/>
                <w:sz w:val="13"/>
                <w:szCs w:val="13"/>
                <w:color w:val="0000FF"/>
                <w:w w:val="82"/>
              </w:rPr>
              <w:t>F</w:t>
            </w:r>
          </w:p>
        </w:tc>
        <w:tc>
          <w:tcPr>
            <w:tcW w:w="4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11,650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8.72</w:t>
            </w:r>
          </w:p>
        </w:tc>
        <w:tc>
          <w:tcPr>
            <w:tcW w:w="1480" w:type="dxa"/>
            <w:vAlign w:val="bottom"/>
            <w:tcBorders>
              <w:bottom w:val="single" w:sz="8" w:color="2C2C2C"/>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0000FF"/>
              </w:rPr>
              <w:t>435,098</w:t>
            </w:r>
          </w:p>
        </w:tc>
        <w:tc>
          <w:tcPr>
            <w:tcW w:w="2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IMMEDIATE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center"/>
              <w:ind w:left="229"/>
              <w:spacing w:after="0"/>
              <w:rPr>
                <w:sz w:val="20"/>
                <w:szCs w:val="20"/>
                <w:color w:val="auto"/>
              </w:rPr>
            </w:pPr>
            <w:r>
              <w:rPr>
                <w:rFonts w:ascii="Times New Roman" w:cs="Times New Roman" w:eastAsia="Times New Roman" w:hAnsi="Times New Roman"/>
                <w:sz w:val="17"/>
                <w:szCs w:val="17"/>
                <w:color w:val="0000FF"/>
                <w:w w:val="99"/>
              </w:rPr>
              <w:t>5,000</w:t>
            </w:r>
          </w:p>
        </w:tc>
        <w:tc>
          <w:tcPr>
            <w:tcW w:w="72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5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FAMILY</w:t>
            </w: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MEMBER</w:t>
            </w: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380"/>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IMMEDIATE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center"/>
              <w:ind w:left="229"/>
              <w:spacing w:after="0"/>
              <w:rPr>
                <w:sz w:val="20"/>
                <w:szCs w:val="20"/>
                <w:color w:val="auto"/>
              </w:rPr>
            </w:pPr>
            <w:r>
              <w:rPr>
                <w:rFonts w:ascii="Times New Roman" w:cs="Times New Roman" w:eastAsia="Times New Roman" w:hAnsi="Times New Roman"/>
                <w:sz w:val="17"/>
                <w:szCs w:val="17"/>
                <w:color w:val="0000FF"/>
                <w:w w:val="99"/>
              </w:rPr>
              <w:t>7,200</w:t>
            </w:r>
          </w:p>
        </w:tc>
        <w:tc>
          <w:tcPr>
            <w:tcW w:w="72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5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FAMILY</w:t>
            </w: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MEMBER</w:t>
            </w: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38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29"/>
              <w:spacing w:after="0"/>
              <w:rPr>
                <w:sz w:val="20"/>
                <w:szCs w:val="20"/>
                <w:color w:val="auto"/>
              </w:rPr>
            </w:pPr>
            <w:r>
              <w:rPr>
                <w:rFonts w:ascii="Times New Roman" w:cs="Times New Roman" w:eastAsia="Times New Roman" w:hAnsi="Times New Roman"/>
                <w:sz w:val="17"/>
                <w:szCs w:val="17"/>
                <w:color w:val="0000FF"/>
                <w:w w:val="99"/>
              </w:rPr>
              <w:t>4,200</w:t>
            </w: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540" w:type="dxa"/>
            <w:vAlign w:val="bottom"/>
            <w:tcBorders>
              <w:bottom w:val="single" w:sz="8" w:color="2C2C2C"/>
            </w:tcBorders>
            <w:gridSpan w:val="4"/>
          </w:tcPr>
          <w:p>
            <w:pPr>
              <w:ind w:left="38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6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obligations that arose on August 29, 2024, when restricted stock units belonging to the reporting person vested.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par value $0.01 per share ("Common Stock"), held of record by an immediate family member sharing the same household as Mr. Ford. Mr. Ford disclaims beneficial ownership over all shares of Common Stock held by such person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of record by a family trust for the benefit of Mr. Ford's children,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ectPr>
          <w:pgSz w:w="11900" w:h="16861" w:orient="portrait"/>
          <w:cols w:equalWidth="0" w:num="1">
            <w:col w:w="11080"/>
          </w:cols>
          <w:pgMar w:left="460" w:top="219" w:right="359" w:bottom="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WILLIAM A.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44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61" w:orient="portrait"/>
          <w:cols w:equalWidth="0" w:num="2">
            <w:col w:w="8580" w:space="2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33479"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2024-08-30T16:17:05Z</dcterms:created>
  <dcterms:modified xsi:type="dcterms:W3CDTF">2024-08-30T16:17:05Z</dcterms:modified>
</cp:coreProperties>
</file>