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8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FORD JOE T</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Westrock Coffee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WEST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tcPr>
          <w:p>
            <w:pPr>
              <w:spacing w:after="0"/>
              <w:rPr>
                <w:sz w:val="16"/>
                <w:szCs w:val="16"/>
                <w:color w:val="auto"/>
              </w:rPr>
            </w:pPr>
          </w:p>
        </w:tc>
        <w:tc>
          <w:tcPr>
            <w:tcW w:w="20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06/06/2025</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72212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12,471</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jc w:val="center"/>
              <w:ind w:left="44"/>
              <w:spacing w:after="0"/>
              <w:rPr>
                <w:sz w:val="20"/>
                <w:szCs w:val="20"/>
                <w:color w:val="auto"/>
              </w:rPr>
            </w:pPr>
            <w:r>
              <w:rPr>
                <w:rFonts w:ascii="Times New Roman" w:cs="Times New Roman" w:eastAsia="Times New Roman" w:hAnsi="Times New Roman"/>
                <w:sz w:val="17"/>
                <w:szCs w:val="17"/>
                <w:color w:val="0000FF"/>
              </w:rPr>
              <w:t>408,916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38,300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253,000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vMerge w:val="restart"/>
          </w:tcPr>
          <w:p>
            <w:pPr>
              <w:jc w:val="center"/>
              <w:ind w:left="24"/>
              <w:spacing w:after="0"/>
              <w:rPr>
                <w:sz w:val="20"/>
                <w:szCs w:val="20"/>
                <w:color w:val="auto"/>
              </w:rPr>
            </w:pPr>
            <w:r>
              <w:rPr>
                <w:rFonts w:ascii="Times New Roman" w:cs="Times New Roman" w:eastAsia="Times New Roman" w:hAnsi="Times New Roman"/>
                <w:sz w:val="17"/>
                <w:szCs w:val="17"/>
                <w:color w:val="0000FF"/>
              </w:rPr>
              <w:t>3,281,976</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vMerge w:val="restart"/>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110,000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183,000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2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are granted pursuant to the Westrock Coffee Company 2022 Equity Incentive Plan. Each RSU represents a contingent right to receive one share of the issuer's common stock, par value $0.01 per share ("Common Stock"). The RSUs will vest on June 6, 2026, subject to the reporting person's continued service on the board of directors of the issuer through the applicable vesting date and certain early vesting conditions.</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38,300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253,000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3,281,976 shares of Common Stock, held of record by Wooster Capital, LLC, over which Mr. Ford may be deemed to exercise voting and investment control. Mr. Ford disclaims beneficial ownership over all shares of Common Stock held by Wooster Capital, LLC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110,000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183,000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ectPr>
          <w:pgSz w:w="11900" w:h="16838" w:orient="portrait"/>
          <w:cols w:equalWidth="0" w:num="1">
            <w:col w:w="11080"/>
          </w:cols>
          <w:pgMar w:left="460" w:top="219" w:right="359" w:bottom="0" w:gutter="0" w:footer="0" w:header="0"/>
          <w:type w:val="continuous"/>
        </w:sectPr>
      </w:pPr>
    </w:p>
    <w:p>
      <w:pPr>
        <w:spacing w:after="0" w:line="45"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BY: ROBERT P.</w:t>
      </w:r>
      <w:r>
        <w:rPr>
          <w:sz w:val="20"/>
          <w:szCs w:val="20"/>
          <w:color w:val="auto"/>
        </w:rPr>
        <w:tab/>
      </w:r>
      <w:r>
        <w:rPr>
          <w:rFonts w:ascii="Times New Roman" w:cs="Times New Roman" w:eastAsia="Times New Roman" w:hAnsi="Times New Roman"/>
          <w:sz w:val="17"/>
          <w:szCs w:val="17"/>
          <w:color w:val="0000FF"/>
        </w:rPr>
        <w:t>06/10/2025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63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36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MCKINNEY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0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0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JOE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4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76401"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2025-06-10T15:36:38Z</dcterms:created>
  <dcterms:modified xsi:type="dcterms:W3CDTF">2025-06-10T15:36:38Z</dcterms:modified>
</cp:coreProperties>
</file>