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773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7731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Newkirk Kyle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Westrock Coffee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WEST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4009 N. RODNEY PARHAM RD.,</w:t>
            </w:r>
          </w:p>
        </w:tc>
        <w:tc>
          <w:tcPr>
            <w:tcW w:w="0" w:type="dxa"/>
            <w:vAlign w:val="bottom"/>
          </w:tcPr>
          <w:p>
            <w:pPr>
              <w:spacing w:after="0"/>
              <w:rPr>
                <w:sz w:val="1"/>
                <w:szCs w:val="1"/>
                <w:color w:val="auto"/>
              </w:rPr>
            </w:pPr>
          </w:p>
        </w:tc>
      </w:tr>
      <w:tr>
        <w:trPr>
          <w:trHeight w:val="254"/>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4TH FLOOR</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LITTLE</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AR</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72212</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ROCK</w:t>
            </w: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63"/>
        <w:spacing w:after="0"/>
        <w:rPr>
          <w:sz w:val="20"/>
          <w:szCs w:val="20"/>
          <w:color w:val="auto"/>
        </w:rPr>
      </w:pPr>
      <w:r>
        <w:rPr>
          <w:rFonts w:ascii="Times New Roman" w:cs="Times New Roman" w:eastAsia="Times New Roman" w:hAnsi="Times New Roman"/>
          <w:sz w:val="18"/>
          <w:szCs w:val="18"/>
          <w:color w:val="0000FF"/>
        </w:rPr>
        <w:t>CHIEF COMMERICAL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166,766</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9,836</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9,836</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9,836</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9,837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07/30/2025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20"/>
                <w:szCs w:val="20"/>
                <w:color w:val="0000FF"/>
                <w:w w:val="97"/>
              </w:rPr>
              <w:t>6,558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04/22/2030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20"/>
                <w:szCs w:val="20"/>
                <w:color w:val="0000FF"/>
                <w:w w:val="98"/>
              </w:rPr>
              <w:t>26,230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10/01/2030</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20"/>
                <w:szCs w:val="20"/>
                <w:color w:val="0000FF"/>
                <w:w w:val="98"/>
              </w:rPr>
              <w:t>39,345</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07/30/2031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20"/>
                <w:szCs w:val="20"/>
                <w:color w:val="0000FF"/>
                <w:w w:val="98"/>
              </w:rPr>
              <w:t>26,230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12/31/2027</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20"/>
                <w:szCs w:val="20"/>
                <w:color w:val="0000FF"/>
                <w:w w:val="98"/>
              </w:rPr>
              <w:t>25,304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3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Explanation of Responses:</w:t>
      </w:r>
    </w:p>
    <w:p>
      <w:pPr>
        <w:spacing w:after="0" w:line="54" w:lineRule="exact"/>
        <w:rPr>
          <w:sz w:val="20"/>
          <w:szCs w:val="20"/>
          <w:color w:val="auto"/>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stock option is exercisable for one share of the Issuer's common stock, par value $0.01 per share ("Common Stock").</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unvested options. These options will vest and become exercisable if the simple average of the daily volume weighted average price per share of Common Stock for</w:t>
      </w:r>
    </w:p>
    <w:p>
      <w:pPr>
        <w:spacing w:after="0" w:line="8" w:lineRule="exact"/>
        <w:rPr>
          <w:rFonts w:ascii="Times New Roman" w:cs="Times New Roman" w:eastAsia="Times New Roman" w:hAnsi="Times New Roman"/>
          <w:sz w:val="15"/>
          <w:szCs w:val="15"/>
          <w:color w:val="008000"/>
        </w:rPr>
      </w:pPr>
    </w:p>
    <w:p>
      <w:pPr>
        <w:ind w:left="200" w:hanging="19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trading days in any consecutive 30-day period equals $18.50 per share, subject to certain forfeiture conditions.</w:t>
      </w:r>
    </w:p>
    <w:p>
      <w:pPr>
        <w:spacing w:after="0" w:line="36" w:lineRule="exact"/>
        <w:rPr>
          <w:rFonts w:ascii="Times New Roman" w:cs="Times New Roman" w:eastAsia="Times New Roman" w:hAnsi="Times New Roman"/>
          <w:sz w:val="15"/>
          <w:szCs w:val="15"/>
          <w:color w:val="008000"/>
        </w:rPr>
      </w:pPr>
    </w:p>
    <w:p>
      <w:pPr>
        <w:ind w:right="22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restricted stock units ("PBRSUs") were granted pursuant to the Westrock Coffee Company 2022 Equity Incentive Plan. Each PBRSU represents a contingent right to receive one share of Common Stock. The PBRSUs will vest upon the Common Stock achieving a 30-day volume-weighted average price of $11.50 per share during the period from January 1, 2025 to December 31, 2027, subject to the reporting person's continued employment with the Issuer through the applicable vesting date and certain early vesting conditions.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KYLE NEWKIRK</w:t>
            </w:r>
          </w:p>
        </w:tc>
        <w:tc>
          <w:tcPr>
            <w:tcW w:w="4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05/16/2025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67607" TargetMode="External"/><Relationship Id="rId11"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2025-05-16T16:05:29Z</dcterms:created>
  <dcterms:modified xsi:type="dcterms:W3CDTF">2025-05-16T16:05:29Z</dcterms:modified>
</cp:coreProperties>
</file>