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220" w:type="dxa"/>
            <w:vAlign w:val="bottom"/>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Newkirk Kyle</w:t>
              </w:r>
            </w:hyperlink>
          </w:p>
        </w:tc>
        <w:tc>
          <w:tcPr>
            <w:tcW w:w="7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Westrock Coffee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WEST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220" w:type="dxa"/>
            <w:vAlign w:val="bottom"/>
            <w:tcBorders>
              <w:bottom w:val="single" w:sz="8" w:color="0000EE"/>
            </w:tcBorders>
            <w:vMerge w:val="continue"/>
          </w:tcPr>
          <w:p>
            <w:pPr>
              <w:spacing w:after="0"/>
              <w:rPr>
                <w:sz w:val="5"/>
                <w:szCs w:val="5"/>
                <w:color w:val="auto"/>
              </w:rPr>
            </w:pPr>
          </w:p>
        </w:tc>
        <w:tc>
          <w:tcPr>
            <w:tcW w:w="7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0" w:type="dxa"/>
            <w:vAlign w:val="bottom"/>
            <w:tcBorders>
              <w:top w:val="single" w:sz="8" w:color="0000EE"/>
            </w:tcBorders>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2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88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08/29/2025</w:t>
            </w: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80" w:type="dxa"/>
            <w:vAlign w:val="bottom"/>
            <w:gridSpan w:val="4"/>
            <w:vMerge w:val="continue"/>
          </w:tcPr>
          <w:p>
            <w:pPr>
              <w:spacing w:after="0"/>
              <w:rPr>
                <w:sz w:val="6"/>
                <w:szCs w:val="6"/>
                <w:color w:val="auto"/>
              </w:rPr>
            </w:pPr>
          </w:p>
        </w:tc>
        <w:tc>
          <w:tcPr>
            <w:tcW w:w="20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4009 N. RODNEY PARHAM RD., 4TH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34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60" w:type="dxa"/>
            <w:vAlign w:val="bottom"/>
            <w:tcBorders>
              <w:bottom w:val="single" w:sz="8" w:color="9A9A9A"/>
            </w:tcBorders>
          </w:tcPr>
          <w:p>
            <w:pPr>
              <w:spacing w:after="0"/>
              <w:rPr>
                <w:sz w:val="3"/>
                <w:szCs w:val="3"/>
                <w:color w:val="auto"/>
              </w:rPr>
            </w:pPr>
          </w:p>
        </w:tc>
        <w:tc>
          <w:tcPr>
            <w:tcW w:w="168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7"/>
                <w:szCs w:val="17"/>
                <w:color w:val="0000FF"/>
              </w:rPr>
              <w:t>LITTLE ROCK AR</w:t>
            </w:r>
          </w:p>
        </w:tc>
        <w:tc>
          <w:tcPr>
            <w:tcW w:w="168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72212</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08/29/2025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4,757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162,009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These shares were withheld by the Issuer to satisfy the reporting person's tax obligations that arose on August 29, 2025, when restricted stock units belonging to the reporting person vested.</w:t>
      </w:r>
    </w:p>
    <w:p>
      <w:pPr>
        <w:sectPr>
          <w:pgSz w:w="11900" w:h="16838" w:orient="portrait"/>
          <w:cols w:equalWidth="0" w:num="1">
            <w:col w:w="11080"/>
          </w:cols>
          <w:pgMar w:left="460" w:top="219" w:right="359" w:bottom="1440" w:gutter="0" w:footer="0" w:header="0"/>
          <w:type w:val="continuous"/>
        </w:sectPr>
      </w:pP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BY: ROBERT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863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6360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MCKINNEY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60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607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-5080</wp:posOffset>
            </wp:positionV>
            <wp:extent cx="12700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KYLE NEWKIRK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401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2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4379"/>
        <w:spacing w:after="0" w:line="260"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Robert P. McKinney, T. Christopher Pledger and Blake Schuhmacher, or any one of them acting singly and with full power of substitution, as the undersigned's true and lawful attorneys-in-fact, for such period of time that the undersigned is required to file reports pursuant to Section 16(a) of the Securities Exchange Act of 1934, as amended ("Exchange Act"), with respect to the undersigned's holdings of and transactions in securities issued by Westrock Coffee Company (the "Company"), to:</w:t>
      </w:r>
    </w:p>
    <w:p>
      <w:pPr>
        <w:spacing w:after="0" w:line="95" w:lineRule="exact"/>
        <w:rPr>
          <w:sz w:val="20"/>
          <w:szCs w:val="20"/>
          <w:color w:val="auto"/>
        </w:rPr>
      </w:pPr>
    </w:p>
    <w:p>
      <w:pPr>
        <w:ind w:right="3759" w:firstLine="630"/>
        <w:spacing w:after="0" w:line="269"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Forms 3, 4 and 5 (including any amendments thereto),</w:t>
      </w:r>
    </w:p>
    <w:p>
      <w:pPr>
        <w:ind w:right="4379"/>
        <w:spacing w:after="0" w:line="27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and Form ID, if necessary, to obtain EDGAR codes and related documentation for use in filing Forms 3, 4 and 5 in accordance with Section 16(a) of the Exchange Act and the rules thereunder;</w:t>
      </w:r>
    </w:p>
    <w:p>
      <w:pPr>
        <w:spacing w:after="0" w:line="78" w:lineRule="exact"/>
        <w:rPr>
          <w:rFonts w:ascii="Courier New" w:cs="Courier New" w:eastAsia="Courier New" w:hAnsi="Courier New"/>
          <w:sz w:val="17"/>
          <w:szCs w:val="17"/>
          <w:color w:val="auto"/>
        </w:rPr>
      </w:pPr>
    </w:p>
    <w:p>
      <w:pPr>
        <w:ind w:right="3239" w:firstLine="630"/>
        <w:spacing w:after="0" w:line="269"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w:t>
      </w:r>
    </w:p>
    <w:p>
      <w:pPr>
        <w:ind w:right="4479"/>
        <w:spacing w:after="0" w:line="27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to complete the execution of any such Form 3, 4, 5 or Form ID (or any amendments thereto) and the filing of such form with the United States Securities and Exchange Commission, any stock exchange or similar authority and any other authority as required by law;</w:t>
      </w:r>
    </w:p>
    <w:p>
      <w:pPr>
        <w:spacing w:after="0" w:line="84" w:lineRule="exact"/>
        <w:rPr>
          <w:rFonts w:ascii="Courier New" w:cs="Courier New" w:eastAsia="Courier New" w:hAnsi="Courier New"/>
          <w:sz w:val="17"/>
          <w:szCs w:val="17"/>
          <w:color w:val="auto"/>
        </w:rPr>
      </w:pPr>
    </w:p>
    <w:p>
      <w:pPr>
        <w:ind w:right="3439" w:firstLine="630"/>
        <w:spacing w:after="0" w:line="269"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w:t>
      </w:r>
    </w:p>
    <w:p>
      <w:pPr>
        <w:ind w:right="4379"/>
        <w:spacing w:after="0" w:line="26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attorney-in-fact,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attorney-in-fact may approve in its discretion; and</w:t>
      </w:r>
    </w:p>
    <w:p>
      <w:pPr>
        <w:spacing w:after="0" w:line="91" w:lineRule="exact"/>
        <w:rPr>
          <w:rFonts w:ascii="Courier New" w:cs="Courier New" w:eastAsia="Courier New" w:hAnsi="Courier New"/>
          <w:sz w:val="17"/>
          <w:szCs w:val="17"/>
          <w:color w:val="auto"/>
        </w:rPr>
      </w:pPr>
    </w:p>
    <w:p>
      <w:pPr>
        <w:ind w:right="3439" w:firstLine="630"/>
        <w:spacing w:after="0" w:line="269"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attorneys-in-fact and on the undersigned behalf, information</w:t>
      </w:r>
    </w:p>
    <w:p>
      <w:pPr>
        <w:ind w:right="4279"/>
        <w:spacing w:after="0" w:line="26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regarding transactions in the Company's securities from any third party, including brokers, employee benefit plan administrators and trustees, and the undersigned hereby authorizes any such person to release any such information to such attorneys-in-fact and approves and ratifies any such release of such information.</w:t>
      </w:r>
    </w:p>
    <w:p>
      <w:pPr>
        <w:spacing w:after="0" w:line="91" w:lineRule="exact"/>
        <w:rPr>
          <w:sz w:val="20"/>
          <w:szCs w:val="20"/>
          <w:color w:val="auto"/>
        </w:rPr>
      </w:pPr>
    </w:p>
    <w:p>
      <w:pPr>
        <w:ind w:right="4059" w:firstLine="624"/>
        <w:spacing w:after="0" w:line="257" w:lineRule="auto"/>
        <w:rPr>
          <w:sz w:val="20"/>
          <w:szCs w:val="20"/>
          <w:color w:val="auto"/>
        </w:rPr>
      </w:pPr>
      <w:r>
        <w:rPr>
          <w:rFonts w:ascii="Courier New" w:cs="Courier New" w:eastAsia="Courier New" w:hAnsi="Courier New"/>
          <w:sz w:val="17"/>
          <w:szCs w:val="17"/>
          <w:color w:val="auto"/>
        </w:rPr>
        <w:t>The undersigned hereby grants to such attorneys-in-fact full power and authority to do and perform all and every act requisite, necessary and proper to be done in the exercise of any of the rights and powers herein granted, as fully to all intents and purposes as the undersigned could do if personally present, with full power of substitution, hereby ratifying and confirming all that such attorneys-in-fact, or their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Exchange Act or other applicable securities laws or rules.</w:t>
      </w:r>
    </w:p>
    <w:p>
      <w:pPr>
        <w:spacing w:after="0" w:line="99" w:lineRule="exact"/>
        <w:rPr>
          <w:sz w:val="20"/>
          <w:szCs w:val="20"/>
          <w:color w:val="auto"/>
        </w:rPr>
      </w:pPr>
    </w:p>
    <w:p>
      <w:pPr>
        <w:ind w:right="4279" w:firstLine="624"/>
        <w:spacing w:after="0" w:line="260" w:lineRule="auto"/>
        <w:rPr>
          <w:sz w:val="20"/>
          <w:szCs w:val="20"/>
          <w:color w:val="auto"/>
        </w:rPr>
      </w:pPr>
      <w:r>
        <w:rPr>
          <w:rFonts w:ascii="Courier New" w:cs="Courier New" w:eastAsia="Courier New" w:hAnsi="Courier New"/>
          <w:sz w:val="17"/>
          <w:szCs w:val="17"/>
          <w:color w:val="auto"/>
        </w:rPr>
        <w:t>This Power of Attorney does not relieve the undersigned from any responsibility for compliance with the undersigned's obligations under the Exchange Act, including, without limitation, the reporting requirements under Section 16 of the Exchange Act. Additionally, the Company does not represent or warrant that it will be able to in all cases timely and accurately file Section 16 reports on behalf of the undersigned due to various factors and the undersigned's and the Company's need to rely on others for information, including the undersigned and brokers of the undersigned.</w:t>
      </w:r>
    </w:p>
    <w:p>
      <w:pPr>
        <w:spacing w:after="0" w:line="95" w:lineRule="exact"/>
        <w:rPr>
          <w:sz w:val="20"/>
          <w:szCs w:val="20"/>
          <w:color w:val="auto"/>
        </w:rPr>
      </w:pPr>
    </w:p>
    <w:p>
      <w:pPr>
        <w:ind w:right="3859" w:firstLine="624"/>
        <w:spacing w:after="0" w:line="373"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w:t>
      </w:r>
    </w:p>
    <w:p>
      <w:pPr>
        <w:sectPr>
          <w:pgSz w:w="11900" w:h="16899" w:orient="portrait"/>
          <w:cols w:equalWidth="0" w:num="1">
            <w:col w:w="9999"/>
          </w:cols>
          <w:pgMar w:left="460" w:top="110" w:right="1440" w:bottom="0" w:gutter="0" w:footer="0" w:header="0"/>
        </w:sectPr>
      </w:pPr>
    </w:p>
    <w:bookmarkStart w:id="2" w:name="page3"/>
    <w:bookmarkEnd w:id="2"/>
    <w:p>
      <w:pPr>
        <w:ind w:right="4179"/>
        <w:spacing w:after="0" w:line="280" w:lineRule="auto"/>
        <w:rPr>
          <w:sz w:val="20"/>
          <w:szCs w:val="20"/>
          <w:color w:val="auto"/>
        </w:rPr>
      </w:pPr>
      <w:r>
        <w:rPr>
          <w:rFonts w:ascii="Courier New" w:cs="Courier New" w:eastAsia="Courier New" w:hAnsi="Courier New"/>
          <w:sz w:val="17"/>
          <w:szCs w:val="17"/>
          <w:color w:val="auto"/>
        </w:rPr>
        <w:t>file Forms 3, 4 and 5 with respect to the undersigned's holdings of and transactions in securities issued by the Company, unless earlier revoked by the undersigned in a signed writing delivered to the foregoing attorneys-in-fact.</w:t>
      </w:r>
    </w:p>
    <w:p>
      <w:pPr>
        <w:spacing w:after="0" w:line="76" w:lineRule="exact"/>
        <w:rPr>
          <w:sz w:val="20"/>
          <w:szCs w:val="20"/>
          <w:color w:val="auto"/>
        </w:rPr>
      </w:pPr>
    </w:p>
    <w:p>
      <w:pPr>
        <w:ind w:right="4059" w:firstLine="624"/>
        <w:spacing w:after="0" w:line="31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the 18th day of April, 2025.</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Kyle Newkirk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Kyle Newkirk</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2067607" TargetMode="External"/><Relationship Id="rId14" Type="http://schemas.openxmlformats.org/officeDocument/2006/relationships/hyperlink" Target="http://www.sec.gov/cgi-bin/browse-edgar?action=getcompany&amp;CIK=0001806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2025-09-03T15:35:43Z</dcterms:created>
  <dcterms:modified xsi:type="dcterms:W3CDTF">2025-09-03T15:35:43Z</dcterms:modified>
</cp:coreProperties>
</file>