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Kruczek Robert Patrick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4009 N. RODNEY PARHAM RD., 4TH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LITTLE ROCK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72212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Westrock Coffee Co</w:t>
              </w:r>
            </w:hyperlink>
            <w:r>
              <w:rPr/>
              <w:t xml:space="preserve"> [ </w:t>
            </w:r>
            <w:r>
              <w:rPr>
                <w:rFonts w:ascii="Times;serif" w:hAnsi="Times;serif"/>
                <w:color w:val="0000FF"/>
                <w:sz w:val="24"/>
                <w:shd w:fill="FFFFFF" w:val="clear"/>
              </w:rPr>
              <w:t>WEST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90"/>
        <w:gridCol w:w="903"/>
        <w:gridCol w:w="773"/>
        <w:gridCol w:w="600"/>
        <w:gridCol w:w="346"/>
        <w:gridCol w:w="969"/>
        <w:gridCol w:w="449"/>
        <w:gridCol w:w="611"/>
        <w:gridCol w:w="1153"/>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10,798</w:t>
            </w:r>
            <w:r>
              <w:rPr>
                <w:rFonts w:ascii="Times;serif" w:hAnsi="Times;serif"/>
                <w:color w:val="008000"/>
                <w:position w:val="7"/>
                <w:sz w:val="16"/>
                <w:sz w:val="20"/>
                <w:shd w:fill="FFFFFF" w:val="clear"/>
              </w:rPr>
              <w:t>(1)</w:t>
            </w:r>
            <w:r>
              <w:rPr/>
              <w:t xml:space="preserve"> </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349,009</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restricted stock units ("RSUs") are granted pursuant to the Westrock Coffee Company 2022 Equity Incentive Plan. Each RSU represents a contingent right to receive one share of the issuer's common stock, par value $0.01 per share. The RSUs will vest on June 5, 2027, subject to the reporting person's continued service on the board of directors of the issuer through the applicable vesting date and certain early vesting conditions.</w:t>
            </w:r>
          </w:p>
        </w:tc>
      </w:tr>
    </w:tbl>
    <w:tbl>
      <w:tblPr>
        <w:tblW w:w="5000" w:type="pct"/>
        <w:jc w:val="left"/>
        <w:tblInd w:w="0" w:type="dxa"/>
        <w:tblLayout w:type="fixed"/>
        <w:tblCellMar>
          <w:top w:w="28" w:type="dxa"/>
          <w:left w:w="28" w:type="dxa"/>
          <w:bottom w:w="28" w:type="dxa"/>
          <w:right w:w="28" w:type="dxa"/>
        </w:tblCellMar>
      </w:tblPr>
      <w:tblGrid>
        <w:gridCol w:w="5632"/>
        <w:gridCol w:w="2537"/>
        <w:gridCol w:w="2036"/>
      </w:tblGrid>
      <w:tr>
        <w:trPr/>
        <w:tc>
          <w:tcPr>
            <w:tcW w:w="5632"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BY: ROBERT P. MCKINNEY AS ATTORNEY-IN-FACT FOR ROBERT PATRICK KRUCZEK</w:t>
            </w:r>
          </w:p>
        </w:tc>
        <w:tc>
          <w:tcPr>
            <w:tcW w:w="203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06/08/2026</w:t>
            </w:r>
          </w:p>
        </w:tc>
      </w:tr>
      <w:tr>
        <w:trPr/>
        <w:tc>
          <w:tcPr>
            <w:tcW w:w="5632"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3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34635" TargetMode="External"/><Relationship Id="rId5" Type="http://schemas.openxmlformats.org/officeDocument/2006/relationships/hyperlink" Target="http://www.sec.gov/cgi-bin/browse-edgar?action=getcompany&amp;CIK=00018063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639</Words>
  <Characters>3448</Characters>
  <CharactersWithSpaces>4029</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